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A1" w:rsidRDefault="00325FA1" w:rsidP="00325FA1">
      <w:pPr>
        <w:shd w:val="clear" w:color="auto" w:fill="FFFFFF"/>
        <w:ind w:left="48"/>
        <w:rPr>
          <w:rFonts w:ascii="Tahoma" w:hAnsi="Tahoma" w:cs="Tahoma"/>
          <w:color w:val="222222"/>
          <w:sz w:val="19"/>
          <w:szCs w:val="19"/>
          <w:lang w:eastAsia="ru-RU"/>
        </w:rPr>
      </w:pPr>
    </w:p>
    <w:p w:rsidR="00325FA1" w:rsidRDefault="00325FA1" w:rsidP="00325FA1">
      <w:pPr>
        <w:jc w:val="right"/>
        <w:rPr>
          <w:rFonts w:ascii="Calibri" w:hAnsi="Calibri" w:cs="Calibri"/>
        </w:rPr>
      </w:pPr>
      <w:r>
        <w:t>Приложение</w:t>
      </w:r>
    </w:p>
    <w:p w:rsidR="00325FA1" w:rsidRDefault="00325FA1" w:rsidP="00325FA1">
      <w:pPr>
        <w:jc w:val="center"/>
        <w:rPr>
          <w:rFonts w:ascii="Tahoma" w:hAnsi="Tahoma" w:cs="Tahoma"/>
          <w:b/>
          <w:bCs/>
          <w:color w:val="222222"/>
          <w:sz w:val="36"/>
          <w:szCs w:val="36"/>
          <w:lang w:eastAsia="ru-RU"/>
        </w:rPr>
      </w:pPr>
      <w:r>
        <w:rPr>
          <w:rFonts w:ascii="Tahoma" w:hAnsi="Tahoma" w:cs="Tahoma"/>
          <w:b/>
          <w:bCs/>
          <w:color w:val="222222"/>
          <w:sz w:val="36"/>
          <w:szCs w:val="36"/>
          <w:lang w:eastAsia="ru-RU"/>
        </w:rPr>
        <w:t>Пример заявки</w:t>
      </w:r>
    </w:p>
    <w:p w:rsidR="00325FA1" w:rsidRDefault="00325FA1" w:rsidP="00325FA1">
      <w:pP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</w:pPr>
      <w:proofErr w:type="gramStart"/>
      <w: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  <w:t>на</w:t>
      </w:r>
      <w:proofErr w:type="gramEnd"/>
      <w: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  <w:t xml:space="preserve"> </w:t>
      </w:r>
      <w:proofErr w:type="spellStart"/>
      <w: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  <w:t>перезачёт</w:t>
      </w:r>
      <w:proofErr w:type="spellEnd"/>
      <w: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  <w:t xml:space="preserve"> сданных вузовских экзаменов, успешно сданного квалификационного экзамена ЦБ РФ и других полностью пройденных курсов  в качестве экзаменов Образовательной программы Гильдии актуариев</w:t>
      </w:r>
    </w:p>
    <w:p w:rsidR="00325FA1" w:rsidRDefault="00325FA1" w:rsidP="00325FA1">
      <w:pPr>
        <w:rPr>
          <w:rFonts w:ascii="Tahoma" w:hAnsi="Tahoma" w:cs="Tahoma"/>
          <w:b/>
          <w:bCs/>
          <w:color w:val="222222"/>
          <w:sz w:val="19"/>
          <w:szCs w:val="19"/>
          <w:lang w:eastAsia="ru-RU"/>
        </w:rPr>
      </w:pPr>
    </w:p>
    <w:p w:rsidR="00325FA1" w:rsidRDefault="00325FA1" w:rsidP="00325FA1">
      <w:pPr>
        <w:jc w:val="right"/>
        <w:rPr>
          <w:rFonts w:ascii="Tahoma" w:hAnsi="Tahoma" w:cs="Tahoma"/>
          <w:color w:val="222222"/>
          <w:sz w:val="19"/>
          <w:szCs w:val="19"/>
          <w:lang w:eastAsia="ru-RU"/>
        </w:rPr>
      </w:pPr>
      <w:proofErr w:type="gramStart"/>
      <w:r>
        <w:rPr>
          <w:rFonts w:ascii="Tahoma" w:hAnsi="Tahoma" w:cs="Tahoma"/>
          <w:color w:val="222222"/>
          <w:sz w:val="19"/>
          <w:szCs w:val="19"/>
          <w:lang w:eastAsia="ru-RU"/>
        </w:rPr>
        <w:t>в</w:t>
      </w:r>
      <w:proofErr w:type="gramEnd"/>
      <w:r>
        <w:rPr>
          <w:rFonts w:ascii="Tahoma" w:hAnsi="Tahoma" w:cs="Tahoma"/>
          <w:color w:val="222222"/>
          <w:sz w:val="19"/>
          <w:szCs w:val="19"/>
          <w:lang w:eastAsia="ru-RU"/>
        </w:rPr>
        <w:t xml:space="preserve"> Образовательный комитет </w:t>
      </w:r>
    </w:p>
    <w:p w:rsidR="00325FA1" w:rsidRDefault="00325FA1" w:rsidP="00325FA1">
      <w:pPr>
        <w:jc w:val="right"/>
        <w:rPr>
          <w:rFonts w:ascii="Tahoma" w:hAnsi="Tahoma" w:cs="Tahoma"/>
          <w:color w:val="222222"/>
          <w:sz w:val="19"/>
          <w:szCs w:val="19"/>
          <w:lang w:eastAsia="ru-RU"/>
        </w:rPr>
      </w:pPr>
      <w:r>
        <w:rPr>
          <w:rFonts w:ascii="Tahoma" w:hAnsi="Tahoma" w:cs="Tahoma"/>
          <w:color w:val="222222"/>
          <w:sz w:val="19"/>
          <w:szCs w:val="19"/>
          <w:lang w:eastAsia="ru-RU"/>
        </w:rPr>
        <w:t>Гильдии актуариев</w:t>
      </w:r>
    </w:p>
    <w:p w:rsidR="00325FA1" w:rsidRDefault="00325FA1" w:rsidP="00325FA1">
      <w:pPr>
        <w:jc w:val="right"/>
        <w:rPr>
          <w:rFonts w:ascii="Tahoma" w:hAnsi="Tahoma" w:cs="Tahoma"/>
          <w:color w:val="222222"/>
          <w:sz w:val="19"/>
          <w:szCs w:val="19"/>
          <w:lang w:eastAsia="ru-RU"/>
        </w:rPr>
      </w:pPr>
      <w:r>
        <w:rPr>
          <w:rFonts w:ascii="Tahoma" w:hAnsi="Tahoma" w:cs="Tahoma"/>
          <w:color w:val="222222"/>
          <w:sz w:val="19"/>
          <w:szCs w:val="19"/>
          <w:lang w:eastAsia="ru-RU"/>
        </w:rPr>
        <w:t>От ___________</w:t>
      </w:r>
    </w:p>
    <w:p w:rsidR="00325FA1" w:rsidRDefault="00325FA1" w:rsidP="00325FA1">
      <w:pPr>
        <w:rPr>
          <w:rFonts w:ascii="Tahoma" w:hAnsi="Tahoma" w:cs="Tahoma"/>
          <w:color w:val="222222"/>
          <w:sz w:val="19"/>
          <w:szCs w:val="19"/>
          <w:lang w:eastAsia="ru-RU"/>
        </w:rPr>
      </w:pPr>
    </w:p>
    <w:p w:rsidR="00325FA1" w:rsidRDefault="00325FA1" w:rsidP="00325F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Обращаюсь к Вам с просьбой о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перезачёте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сданных вузовских экзаменов, успешно сданного квалификационного экзамена ЦБ РФ и других полностью пройденных курсов  в качестве экзаменов Образовательной программы Гильдии актуариев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Ниже прилагаю предполагаемое соответствие сданных мной экзаменов программе квалификации Гильдии Актуариев,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Короткая информация обо мне: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·         Образование: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   Механико-математический факультет МГУ – специалист (кафедра теории вероятностей);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Помимо экзаменов, сданных во время обучения в университете, также сдал: </w:t>
      </w:r>
      <w:r>
        <w:rPr>
          <w:rFonts w:ascii="Arial" w:hAnsi="Arial" w:cs="Arial"/>
          <w:color w:val="222222"/>
          <w:sz w:val="19"/>
          <w:szCs w:val="19"/>
        </w:rPr>
        <w:t>э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кзамен ЦБ для лиц, желающих вступить в СРО актуариев.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         Опыт работы: более 6 лет опыта работы исключительно на актуарных позициях в следующих компаниях: </w:t>
      </w:r>
    </w:p>
    <w:p w:rsidR="00325FA1" w:rsidRDefault="00325FA1" w:rsidP="00325F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1) …</w:t>
      </w:r>
    </w:p>
    <w:p w:rsidR="00325FA1" w:rsidRDefault="00325FA1" w:rsidP="00325F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2) ...</w:t>
      </w:r>
    </w:p>
    <w:p w:rsidR="00325FA1" w:rsidRDefault="00325FA1" w:rsidP="00325F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25FA1" w:rsidRDefault="00325FA1" w:rsidP="00325FA1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7"/>
        <w:gridCol w:w="6216"/>
      </w:tblGrid>
      <w:tr w:rsidR="00325FA1" w:rsidTr="00325FA1"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Программа «Гильдии актуариев»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Сданные экзамены / зачеты / посещенные семинары</w:t>
            </w:r>
          </w:p>
        </w:tc>
      </w:tr>
      <w:tr w:rsidR="00325FA1" w:rsidTr="00325FA1"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A1" w:rsidRDefault="00325FA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РГА I (финансовая математика)</w:t>
            </w:r>
          </w:p>
          <w:p w:rsidR="00325FA1" w:rsidRDefault="00325FA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РГА V (теория риска)</w:t>
            </w:r>
          </w:p>
          <w:p w:rsidR="00325FA1" w:rsidRDefault="00325FA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РГА VI (актуарная математика)</w:t>
            </w:r>
          </w:p>
          <w:p w:rsidR="00325FA1" w:rsidRDefault="00325FA1">
            <w:pPr>
              <w:shd w:val="clear" w:color="auto" w:fill="FFFFFF"/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РГА VII (управление инвестициями и активами)</w:t>
            </w:r>
            <w:r>
              <w:rPr>
                <w:rFonts w:ascii="Tahoma" w:hAnsi="Tahoma" w:cs="Tahoma"/>
                <w:b/>
                <w:bCs/>
                <w:color w:val="222222"/>
                <w:sz w:val="19"/>
                <w:szCs w:val="19"/>
                <w:lang w:eastAsia="ru-RU"/>
              </w:rPr>
              <w:t> </w:t>
            </w:r>
          </w:p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>
            <w:pPr>
              <w:pStyle w:val="ConsNormal"/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en-US"/>
              </w:rPr>
              <w:t>Успешно сдал квалификационный экзамен ЦБ РФ</w:t>
            </w:r>
          </w:p>
        </w:tc>
      </w:tr>
      <w:tr w:rsidR="00325FA1" w:rsidTr="00325FA1"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A1" w:rsidRDefault="00325FA1">
            <w:pPr>
              <w:shd w:val="clear" w:color="auto" w:fill="FFFFFF"/>
              <w:ind w:left="48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 xml:space="preserve">РГА II (Теория вероятностей и математическая статистика. </w:t>
            </w:r>
          </w:p>
          <w:p w:rsidR="00325FA1" w:rsidRDefault="00325FA1">
            <w:pPr>
              <w:shd w:val="clear" w:color="auto" w:fill="FFFFFF"/>
              <w:ind w:left="720"/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Основы моделирования)</w:t>
            </w:r>
          </w:p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 w:rsidP="00B2647C">
            <w:pPr>
              <w:pStyle w:val="ConsNormal"/>
              <w:numPr>
                <w:ilvl w:val="0"/>
                <w:numId w:val="1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Теория вероятностей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112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1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Математическая статистика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186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1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Теория случайных процессов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108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1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Кандидатский минимум по специальности «01.01.05 – Теория вероятностей и математическая статистика»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1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Статистический практикум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72 часа</w:t>
            </w:r>
          </w:p>
        </w:tc>
      </w:tr>
      <w:tr w:rsidR="00325FA1" w:rsidTr="00325FA1"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A1" w:rsidRDefault="00325FA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lastRenderedPageBreak/>
              <w:t>РГА III (Экономика)</w:t>
            </w:r>
          </w:p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 w:rsidP="00B2647C">
            <w:pPr>
              <w:pStyle w:val="ConsNormal"/>
              <w:numPr>
                <w:ilvl w:val="0"/>
                <w:numId w:val="2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Микро- и макроэкономика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116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2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Математические модели экономики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186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2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Эконометрика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54 часа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2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Современные проблемы экономики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48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2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Алгебраические методы оптимизации в экономике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88 часов</w:t>
            </w:r>
          </w:p>
        </w:tc>
      </w:tr>
      <w:tr w:rsidR="00325FA1" w:rsidTr="00325FA1"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5FA1" w:rsidRDefault="00325FA1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 xml:space="preserve">РГА </w:t>
            </w:r>
            <w:r>
              <w:rPr>
                <w:rFonts w:ascii="Tahoma" w:hAnsi="Tahoma" w:cs="Tahoma"/>
                <w:color w:val="222222"/>
                <w:sz w:val="19"/>
                <w:szCs w:val="19"/>
                <w:lang w:val="en-US" w:eastAsia="ru-RU"/>
              </w:rPr>
              <w:t>I</w:t>
            </w:r>
            <w:r>
              <w:rPr>
                <w:rFonts w:ascii="Tahoma" w:hAnsi="Tahoma" w:cs="Tahoma"/>
                <w:color w:val="222222"/>
                <w:sz w:val="19"/>
                <w:szCs w:val="19"/>
                <w:lang w:eastAsia="ru-RU"/>
              </w:rPr>
              <w:t>V (Финансы и финансовая отчётность)</w:t>
            </w:r>
          </w:p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 w:rsidP="00B2647C">
            <w:pPr>
              <w:pStyle w:val="ConsNormal"/>
              <w:numPr>
                <w:ilvl w:val="0"/>
                <w:numId w:val="3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Математические модели инвестиций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81 час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3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Эконометрика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54 часа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3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Финансово-экономическое управление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72 часа</w:t>
            </w:r>
          </w:p>
        </w:tc>
      </w:tr>
      <w:tr w:rsidR="00325FA1" w:rsidTr="00325FA1"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>
            <w:pPr>
              <w:pStyle w:val="ConsNormal"/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ahoma" w:hAnsi="Tahoma" w:cs="Tahoma"/>
                <w:color w:val="222222"/>
                <w:sz w:val="19"/>
                <w:szCs w:val="19"/>
                <w:lang w:eastAsia="en-US"/>
              </w:rPr>
              <w:t xml:space="preserve">РГА </w:t>
            </w:r>
            <w:r>
              <w:rPr>
                <w:rFonts w:ascii="Tahoma" w:hAnsi="Tahoma" w:cs="Tahoma"/>
                <w:color w:val="222222"/>
                <w:sz w:val="19"/>
                <w:szCs w:val="19"/>
                <w:lang w:val="en-US" w:eastAsia="en-US"/>
              </w:rPr>
              <w:t>VIII</w:t>
            </w:r>
            <w:r w:rsidRPr="00325FA1">
              <w:rPr>
                <w:rFonts w:ascii="Tahoma" w:hAnsi="Tahoma" w:cs="Tahoma"/>
                <w:color w:val="222222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Актуарный риск-менеджмент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Статистический анализ данных типа времени жизни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136 часов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Актуарная математика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54 часа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Эконометрика (экзамен,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54 часа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Математические модели демографии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81 час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Статистический практикум (зачет,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мех.-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мат. МГУ) – 72 часа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Семинар Европейской актуарной академии “</w:t>
            </w:r>
            <w:r>
              <w:rPr>
                <w:rFonts w:ascii="Times New Roman" w:hAnsi="Times New Roman" w:cs="Times New Roman"/>
                <w:lang w:val="en-US" w:eastAsia="en-US"/>
              </w:rPr>
              <w:t>Enterprise</w:t>
            </w:r>
            <w:r w:rsidRPr="00325F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risk</w:t>
            </w:r>
            <w:r w:rsidRPr="00325F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management</w:t>
            </w:r>
            <w:r w:rsidRPr="00325F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lang w:eastAsia="en-US"/>
              </w:rPr>
              <w:t>”</w:t>
            </w:r>
          </w:p>
          <w:p w:rsidR="00325FA1" w:rsidRDefault="00325FA1" w:rsidP="00B2647C">
            <w:pPr>
              <w:pStyle w:val="ConsNormal"/>
              <w:numPr>
                <w:ilvl w:val="0"/>
                <w:numId w:val="4"/>
              </w:numPr>
              <w:spacing w:line="252" w:lineRule="auto"/>
              <w:ind w:right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Семинар Гильдии Актуариев «Актуарный риск-менеджмент»</w:t>
            </w:r>
          </w:p>
        </w:tc>
      </w:tr>
    </w:tbl>
    <w:p w:rsidR="00325FA1" w:rsidRDefault="00325FA1" w:rsidP="00325FA1">
      <w:pPr>
        <w:shd w:val="clear" w:color="auto" w:fill="FFFFFF"/>
        <w:ind w:left="48"/>
        <w:rPr>
          <w:rFonts w:ascii="Tahoma" w:hAnsi="Tahoma" w:cs="Tahoma"/>
          <w:color w:val="222222"/>
          <w:sz w:val="19"/>
          <w:szCs w:val="19"/>
          <w:lang w:eastAsia="ru-RU"/>
        </w:rPr>
      </w:pPr>
    </w:p>
    <w:p w:rsidR="00325FA1" w:rsidRDefault="00325FA1" w:rsidP="00325FA1">
      <w:pPr>
        <w:rPr>
          <w:rFonts w:ascii="Calibri" w:hAnsi="Calibri" w:cs="Calibri"/>
        </w:rPr>
      </w:pPr>
    </w:p>
    <w:p w:rsidR="00264460" w:rsidRDefault="00264460">
      <w:bookmarkStart w:id="0" w:name="_GoBack"/>
      <w:bookmarkEnd w:id="0"/>
    </w:p>
    <w:sectPr w:rsidR="0026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D165C"/>
    <w:multiLevelType w:val="hybridMultilevel"/>
    <w:tmpl w:val="E2C67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30BD0"/>
    <w:multiLevelType w:val="hybridMultilevel"/>
    <w:tmpl w:val="B9E87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96211"/>
    <w:multiLevelType w:val="hybridMultilevel"/>
    <w:tmpl w:val="52DC1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27FF"/>
    <w:multiLevelType w:val="hybridMultilevel"/>
    <w:tmpl w:val="84E49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1"/>
    <w:rsid w:val="00264460"/>
    <w:rsid w:val="00325FA1"/>
    <w:rsid w:val="00C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12DC4-F8FB-4C92-BB7D-3D420889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5FA1"/>
    <w:pPr>
      <w:snapToGri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2014-11-05T15:41:00Z</dcterms:created>
  <dcterms:modified xsi:type="dcterms:W3CDTF">2014-11-05T15:42:00Z</dcterms:modified>
</cp:coreProperties>
</file>